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60" w:after="0" w:line="240" w:lineRule="auto"/>
        <w:ind w:right="0"/>
        <w:jc w:val="left"/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lang w:val="en-US" w:eastAsia="zh-CN"/>
        </w:rPr>
        <w:t>附件二</w:t>
      </w:r>
      <w:bookmarkStart w:id="0" w:name="_GoBack"/>
      <w:bookmarkEnd w:id="0"/>
    </w:p>
    <w:p>
      <w:pPr>
        <w:autoSpaceDE w:val="0"/>
        <w:autoSpaceDN w:val="0"/>
        <w:spacing w:before="60" w:after="0" w:line="240" w:lineRule="auto"/>
        <w:ind w:right="0"/>
        <w:jc w:val="center"/>
        <w:rPr>
          <w:rFonts w:hint="eastAsia" w:ascii="仿宋_GB2312" w:cs="华文中宋"/>
          <w:bCs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lang w:val="en-US" w:eastAsia="zh-CN"/>
        </w:rPr>
        <w:t>2020年度</w:t>
      </w:r>
      <w:r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u w:val="single"/>
          <w:lang w:val="en-US" w:eastAsia="zh-CN"/>
        </w:rPr>
        <w:t xml:space="preserve">          </w:t>
      </w:r>
      <w:r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u w:val="none"/>
          <w:lang w:val="en-US" w:eastAsia="zh-CN"/>
        </w:rPr>
        <w:t>（</w:t>
      </w:r>
      <w:r>
        <w:rPr>
          <w:rFonts w:hint="eastAsia" w:ascii="方正仿宋_GB2312" w:hAnsi="方正仿宋_GB2312" w:eastAsia="方正仿宋_GB2312" w:cs="方正仿宋_GB2312"/>
          <w:b/>
          <w:bCs w:val="0"/>
          <w:kern w:val="0"/>
          <w:sz w:val="28"/>
          <w:szCs w:val="22"/>
          <w:u w:val="none"/>
          <w:lang w:val="en-US" w:eastAsia="zh-CN"/>
        </w:rPr>
        <w:t>学院</w:t>
      </w:r>
      <w:r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u w:val="none"/>
          <w:lang w:val="en-US" w:eastAsia="zh-CN"/>
        </w:rPr>
        <w:t>）</w:t>
      </w:r>
      <w:r>
        <w:rPr>
          <w:rFonts w:hint="eastAsia" w:ascii="方正仿宋_GB2312" w:hAnsi="方正仿宋_GB2312" w:eastAsia="方正仿宋_GB2312" w:cs="方正仿宋_GB2312"/>
          <w:b/>
          <w:bCs w:val="0"/>
          <w:kern w:val="0"/>
          <w:sz w:val="28"/>
          <w:szCs w:val="22"/>
          <w:u w:val="none"/>
          <w:lang w:val="en-US" w:eastAsia="zh-CN"/>
        </w:rPr>
        <w:t>应用经济学</w:t>
      </w:r>
      <w:r>
        <w:rPr>
          <w:rFonts w:hint="eastAsia" w:ascii="方正仿宋_GB2312" w:hAnsi="方正仿宋_GB2312" w:eastAsia="方正仿宋_GB2312" w:cs="方正仿宋_GB2312"/>
          <w:b/>
          <w:kern w:val="0"/>
          <w:sz w:val="28"/>
          <w:szCs w:val="22"/>
          <w:lang w:val="en-US" w:eastAsia="zh-CN"/>
        </w:rPr>
        <w:t>学科建设典型成果案例表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6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华文中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bCs/>
                <w:sz w:val="28"/>
                <w:szCs w:val="32"/>
              </w:rPr>
              <w:t>案例名称</w:t>
            </w:r>
          </w:p>
        </w:tc>
        <w:tc>
          <w:tcPr>
            <w:tcW w:w="3842" w:type="pct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华文中宋"/>
                <w:b/>
                <w:bCs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华文中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bCs/>
                <w:sz w:val="28"/>
                <w:szCs w:val="32"/>
              </w:rPr>
              <w:t>实施背景</w:t>
            </w:r>
          </w:p>
        </w:tc>
        <w:tc>
          <w:tcPr>
            <w:tcW w:w="3842" w:type="pct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华文中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bCs/>
                <w:sz w:val="28"/>
                <w:szCs w:val="32"/>
              </w:rPr>
              <w:t>主要举措</w:t>
            </w:r>
          </w:p>
        </w:tc>
        <w:tc>
          <w:tcPr>
            <w:tcW w:w="3842" w:type="pct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华文中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bCs/>
                <w:sz w:val="28"/>
                <w:szCs w:val="32"/>
              </w:rPr>
              <w:t>主要成效</w:t>
            </w:r>
          </w:p>
        </w:tc>
        <w:tc>
          <w:tcPr>
            <w:tcW w:w="3842" w:type="pct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华文中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bCs/>
                <w:sz w:val="28"/>
                <w:szCs w:val="32"/>
              </w:rPr>
              <w:t>特色亮点</w:t>
            </w:r>
          </w:p>
        </w:tc>
        <w:tc>
          <w:tcPr>
            <w:tcW w:w="3842" w:type="pct"/>
            <w:noWrap w:val="0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仿宋_GB2312" w:cs="华文中宋" w:eastAsiaTheme="minorEastAsia"/>
                <w:bCs/>
                <w:szCs w:val="32"/>
                <w:lang w:eastAsia="zh-CN"/>
              </w:rPr>
            </w:pPr>
          </w:p>
        </w:tc>
      </w:tr>
    </w:tbl>
    <w:p>
      <w:pPr>
        <w:tabs>
          <w:tab w:val="left" w:pos="1680"/>
        </w:tabs>
        <w:spacing w:line="280" w:lineRule="exact"/>
        <w:ind w:firstLine="105" w:firstLineChars="50"/>
        <w:contextualSpacing/>
        <w:jc w:val="left"/>
        <w:rPr>
          <w:rFonts w:hint="eastAsia" w:eastAsia="楷体_GB2312"/>
          <w:bCs/>
          <w:szCs w:val="21"/>
          <w:lang w:val="en-US" w:eastAsia="zh-CN"/>
        </w:rPr>
      </w:pPr>
      <w:r>
        <w:rPr>
          <w:rFonts w:hint="eastAsia" w:eastAsia="楷体_GB2312"/>
          <w:bCs/>
          <w:szCs w:val="21"/>
        </w:rPr>
        <w:t>说明：</w:t>
      </w:r>
      <w:r>
        <w:rPr>
          <w:rFonts w:hint="eastAsia" w:eastAsia="楷体_GB2312"/>
          <w:bCs/>
          <w:szCs w:val="21"/>
          <w:lang w:val="en-US" w:eastAsia="zh-CN"/>
        </w:rPr>
        <w:t>1.</w:t>
      </w:r>
      <w:r>
        <w:rPr>
          <w:rFonts w:hint="eastAsia" w:eastAsia="楷体_GB2312"/>
          <w:bCs/>
          <w:szCs w:val="21"/>
        </w:rPr>
        <w:t>内容涉及思政教育特色成效、科研育人成效、科研成果与转化、师资队伍建设、学科平台建设、社会服务贡献和国际交流等</w:t>
      </w:r>
      <w:r>
        <w:rPr>
          <w:rFonts w:hint="eastAsia" w:eastAsia="楷体_GB2312"/>
          <w:bCs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35" w:firstLineChars="350"/>
        <w:contextualSpacing/>
        <w:jc w:val="left"/>
        <w:textAlignment w:val="auto"/>
      </w:pPr>
      <w:r>
        <w:rPr>
          <w:rFonts w:hint="eastAsia" w:eastAsia="楷体_GB2312"/>
          <w:bCs/>
          <w:szCs w:val="21"/>
          <w:lang w:val="en-US" w:eastAsia="zh-CN"/>
        </w:rPr>
        <w:t>2.</w:t>
      </w:r>
      <w:r>
        <w:rPr>
          <w:rFonts w:hint="eastAsia" w:eastAsia="楷体_GB2312"/>
          <w:bCs/>
          <w:szCs w:val="21"/>
        </w:rPr>
        <w:t>本表限填20</w:t>
      </w:r>
      <w:r>
        <w:rPr>
          <w:rFonts w:hint="eastAsia" w:eastAsia="楷体_GB2312"/>
          <w:bCs/>
          <w:szCs w:val="21"/>
          <w:lang w:val="en-US" w:eastAsia="zh-CN"/>
        </w:rPr>
        <w:t>20</w:t>
      </w:r>
      <w:r>
        <w:rPr>
          <w:rFonts w:hint="eastAsia" w:eastAsia="楷体_GB2312"/>
          <w:bCs/>
          <w:szCs w:val="21"/>
        </w:rPr>
        <w:t>年1月1日-</w:t>
      </w:r>
      <w:r>
        <w:rPr>
          <w:rFonts w:eastAsia="楷体_GB2312"/>
          <w:bCs/>
          <w:szCs w:val="21"/>
        </w:rPr>
        <w:t>20</w:t>
      </w:r>
      <w:r>
        <w:rPr>
          <w:rFonts w:hint="eastAsia" w:eastAsia="楷体_GB2312"/>
          <w:bCs/>
          <w:szCs w:val="21"/>
          <w:lang w:val="en-US" w:eastAsia="zh-CN"/>
        </w:rPr>
        <w:t>20</w:t>
      </w:r>
      <w:r>
        <w:rPr>
          <w:rFonts w:eastAsia="楷体_GB2312"/>
          <w:bCs/>
          <w:szCs w:val="21"/>
        </w:rPr>
        <w:t>年</w:t>
      </w:r>
      <w:r>
        <w:rPr>
          <w:rFonts w:hint="eastAsia" w:eastAsia="楷体_GB2312"/>
          <w:bCs/>
          <w:szCs w:val="21"/>
        </w:rPr>
        <w:t>12月31日期间应用经济学学科建设典型案例</w:t>
      </w:r>
      <w:r>
        <w:rPr>
          <w:rFonts w:hint="eastAsia" w:eastAsia="楷体_GB2312"/>
          <w:bCs/>
          <w:szCs w:val="21"/>
          <w:lang w:eastAsia="zh-CN"/>
        </w:rPr>
        <w:t>，2020年上半年报送过的典型案例不再重复报送。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27FA1"/>
    <w:rsid w:val="12A84A1C"/>
    <w:rsid w:val="1D727FA1"/>
    <w:rsid w:val="24D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2021-01-12T00:33:00Z</dcterms:created>
  <dc:creator>Minnyayo</dc:creator>
  <cp:lastModifiedBy>Minnyayo</cp:lastModifiedBy>
  <dcterms:modified xsi:type="dcterms:W3CDTF">2021-01-12T00:35:05Z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